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43CC" w14:textId="77777777" w:rsidR="000E3DEB" w:rsidRDefault="000E3DEB" w:rsidP="00610684">
      <w:pPr>
        <w:sectPr w:rsidR="000E3DEB" w:rsidSect="0062183C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43" w:right="566" w:bottom="284" w:left="964" w:header="284" w:footer="0" w:gutter="0"/>
          <w:cols w:space="708"/>
          <w:titlePg/>
          <w:docGrid w:linePitch="360"/>
        </w:sectPr>
      </w:pPr>
      <w:bookmarkStart w:id="0" w:name="_GoBack"/>
      <w:bookmarkEnd w:id="0"/>
    </w:p>
    <w:p w14:paraId="652AB589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32832D1A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6D65FA3C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7C3DCE0C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6A16A51B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01C8FBAB" w14:textId="77777777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>PREMESSA</w:t>
      </w:r>
    </w:p>
    <w:p w14:paraId="166B7018" w14:textId="77777777" w:rsidR="00B067FF" w:rsidRDefault="00B067FF" w:rsidP="000F01E0">
      <w:pPr>
        <w:spacing w:before="100" w:beforeAutospacing="1" w:after="100" w:afterAutospacing="1"/>
        <w:jc w:val="both"/>
      </w:pPr>
      <w:r>
        <w:t xml:space="preserve">Il Consorzio Industriale Provinciale Sassari ha ricevuto dalla Società </w:t>
      </w:r>
      <w:proofErr w:type="spellStart"/>
      <w:r>
        <w:t>Engie</w:t>
      </w:r>
      <w:proofErr w:type="spellEnd"/>
      <w:r>
        <w:t xml:space="preserve"> Servizi S.p.A. una proposta per l’affidamento in concessione del “</w:t>
      </w:r>
      <w:r>
        <w:rPr>
          <w:i/>
          <w:iCs/>
        </w:rPr>
        <w:t>servizio energia e gestione integrata degli impianti di illuminazione pubblica, degli impianti condizionamento ed elettrici, dei servizi manutentivi per gli impianti di condizionamento, antincendio e idrico sanitari a servizio dei fabbricati di proprietà</w:t>
      </w:r>
      <w:r>
        <w:t>” (la “</w:t>
      </w:r>
      <w:r w:rsidRPr="000F01E0">
        <w:rPr>
          <w:b/>
          <w:bCs/>
        </w:rPr>
        <w:t>Proposta</w:t>
      </w:r>
      <w:r>
        <w:t>”). Il piano economico della Proposta si basa sui seguenti indicatori essenziali.</w:t>
      </w:r>
    </w:p>
    <w:p w14:paraId="32B7F933" w14:textId="77777777" w:rsidR="00B067FF" w:rsidRDefault="00B067FF" w:rsidP="00B067FF">
      <w:pPr>
        <w:spacing w:before="100" w:beforeAutospacing="1" w:after="100" w:afterAutospacing="1"/>
      </w:pPr>
      <w:r>
        <w:t> </w:t>
      </w:r>
    </w:p>
    <w:p w14:paraId="56DFF803" w14:textId="77777777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>COSTO TOTALE</w:t>
      </w:r>
    </w:p>
    <w:p w14:paraId="693A66CD" w14:textId="4E6EF98E" w:rsidR="00B067FF" w:rsidRDefault="00B067FF" w:rsidP="000F2B69">
      <w:pPr>
        <w:spacing w:before="100" w:beforeAutospacing="1" w:after="100" w:afterAutospacing="1"/>
        <w:jc w:val="both"/>
      </w:pPr>
      <w:r>
        <w:rPr>
          <w:b/>
          <w:bCs/>
        </w:rPr>
        <w:t xml:space="preserve">La Proposta ha un valore complessivo riferito al canone di € 8.356.073,40, </w:t>
      </w:r>
      <w:r>
        <w:t>calcolato come sommatoria dei canoni annuali presunti per i servizi di illuminazione pubblica, i servizi degli impianti elettrici ed i servizi manutentivi, oltre la realizzazione dell’ampliamento dell’illuminazione pubblica presso l’agglomerato di Porto Torres, pari ad €/anno 417.803,67</w:t>
      </w:r>
      <w:r>
        <w:rPr>
          <w:b/>
          <w:bCs/>
        </w:rPr>
        <w:t xml:space="preserve">, oltre </w:t>
      </w:r>
      <w:r w:rsidR="00873B62">
        <w:rPr>
          <w:b/>
          <w:bCs/>
        </w:rPr>
        <w:t>IVA</w:t>
      </w:r>
      <w:r>
        <w:rPr>
          <w:b/>
          <w:bCs/>
        </w:rPr>
        <w:t>, di cui 125.341,00 per oneri di sicurezza non soggetti a ribasso</w:t>
      </w:r>
      <w:r>
        <w:t>.</w:t>
      </w:r>
    </w:p>
    <w:p w14:paraId="2DC8F952" w14:textId="77777777" w:rsidR="00B067FF" w:rsidRDefault="00B067FF" w:rsidP="00873B62">
      <w:pPr>
        <w:spacing w:before="100" w:beforeAutospacing="1" w:after="100" w:afterAutospacing="1"/>
      </w:pPr>
      <w:r>
        <w:rPr>
          <w:b/>
          <w:bCs/>
        </w:rPr>
        <w:t>CANONE ANNUALE</w:t>
      </w:r>
    </w:p>
    <w:p w14:paraId="12118AB2" w14:textId="04A5B2C5" w:rsidR="00B067FF" w:rsidRDefault="00B067FF" w:rsidP="000F01E0">
      <w:pPr>
        <w:spacing w:before="100" w:beforeAutospacing="1" w:after="100" w:afterAutospacing="1"/>
        <w:jc w:val="both"/>
      </w:pPr>
      <w:r>
        <w:rPr>
          <w:b/>
          <w:bCs/>
        </w:rPr>
        <w:t>Il Canone annuo</w:t>
      </w:r>
      <w:r>
        <w:t xml:space="preserve"> per i servizi (</w:t>
      </w:r>
      <w:r>
        <w:rPr>
          <w:u w:val="single"/>
        </w:rPr>
        <w:t>che sarà oggetto di ribasso in gara</w:t>
      </w:r>
      <w:r>
        <w:t>),</w:t>
      </w:r>
      <w:r>
        <w:rPr>
          <w:b/>
          <w:bCs/>
        </w:rPr>
        <w:t xml:space="preserve"> è pari a € 417.803,67   (Euro </w:t>
      </w:r>
      <w:proofErr w:type="spellStart"/>
      <w:r>
        <w:rPr>
          <w:b/>
          <w:bCs/>
        </w:rPr>
        <w:t>quattrocentodiciassettemilaottocentotre</w:t>
      </w:r>
      <w:proofErr w:type="spellEnd"/>
      <w:r>
        <w:rPr>
          <w:b/>
          <w:bCs/>
        </w:rPr>
        <w:t>/67)</w:t>
      </w:r>
      <w:r>
        <w:t xml:space="preserve">, IVA esclusa, </w:t>
      </w:r>
      <w:r>
        <w:rPr>
          <w:b/>
          <w:bCs/>
        </w:rPr>
        <w:t>di cui € 6.267,05</w:t>
      </w:r>
      <w:r>
        <w:t xml:space="preserve"> (Euro </w:t>
      </w:r>
      <w:proofErr w:type="spellStart"/>
      <w:r>
        <w:t>seimiladuecentosessantasette</w:t>
      </w:r>
      <w:proofErr w:type="spellEnd"/>
      <w:r>
        <w:t>/05) per oneri relativi alla sicurezza non soggetti a ribasso. L’importo annuale sopra indicato di cui alla Proposta, attualizzato con le tariffe dell’energia, calcolate a maggio 2023, e della rivalutazione dei costi manutentivi è stimato in € 637.821,35. Questo importo scaturisce dall’applicazione dell’aumento percentuale</w:t>
      </w:r>
      <w:r w:rsidR="00873B62">
        <w:t xml:space="preserve"> </w:t>
      </w:r>
      <w:r>
        <w:t>(120% per ill. pubblica, 146 % per gli edifici oltre che dell’incremento del 2.5% relativamente al costo delle manutenzioni) delle tariffe di energia e delle manutenzioni rispetto a quelle prese come riferimento nell’anno 2020. La rivalutazione futura, e più precisa, troverà applicazione nelle formule e contenuti di cui alla Bozza di Convenzione come di seguito indicati:</w:t>
      </w:r>
    </w:p>
    <w:p w14:paraId="46028237" w14:textId="63C7D4E1" w:rsidR="00B067FF" w:rsidRPr="000F01E0" w:rsidRDefault="00B067FF" w:rsidP="00B067FF">
      <w:pPr>
        <w:numPr>
          <w:ilvl w:val="0"/>
          <w:numId w:val="4"/>
        </w:numPr>
        <w:spacing w:before="100" w:beforeAutospacing="1" w:after="100" w:afterAutospacing="1"/>
        <w:rPr>
          <w:i/>
        </w:rPr>
      </w:pPr>
      <w:r w:rsidRPr="000F01E0">
        <w:rPr>
          <w:i/>
        </w:rPr>
        <w:t>la revisione prezzi avverrà all'atto della elaborazione della contabilità consuntiva di ciascun anno gestionale e secondo le modalità ed i termini riportati nei seguenti capoversi</w:t>
      </w:r>
      <w:r w:rsidR="000F2B69" w:rsidRPr="000F01E0">
        <w:rPr>
          <w:i/>
        </w:rPr>
        <w:t>;</w:t>
      </w:r>
    </w:p>
    <w:p w14:paraId="694A509E" w14:textId="729DC22C" w:rsidR="00B067FF" w:rsidRPr="000F01E0" w:rsidRDefault="000F2B69" w:rsidP="00B067FF">
      <w:pPr>
        <w:numPr>
          <w:ilvl w:val="0"/>
          <w:numId w:val="4"/>
        </w:numPr>
        <w:spacing w:before="100" w:beforeAutospacing="1" w:after="100" w:afterAutospacing="1"/>
        <w:rPr>
          <w:i/>
        </w:rPr>
      </w:pPr>
      <w:r w:rsidRPr="000F01E0">
        <w:rPr>
          <w:i/>
        </w:rPr>
        <w:lastRenderedPageBreak/>
        <w:t xml:space="preserve">per </w:t>
      </w:r>
      <w:r w:rsidR="00B067FF" w:rsidRPr="000F01E0">
        <w:rPr>
          <w:i/>
        </w:rPr>
        <w:t>eventuali immobili/impianti consegnati, non in coincidenza dell'inizio di un'annata contrattuale, la revisione prezzi avverrà, comunque, con i coefficienti revisionali determinati sull'intera annualità</w:t>
      </w:r>
      <w:r w:rsidRPr="000F01E0">
        <w:rPr>
          <w:i/>
        </w:rPr>
        <w:t>;</w:t>
      </w:r>
    </w:p>
    <w:p w14:paraId="6303B907" w14:textId="0CFF1704" w:rsidR="00B067FF" w:rsidRPr="000F01E0" w:rsidRDefault="000F2B69" w:rsidP="00B067FF">
      <w:pPr>
        <w:numPr>
          <w:ilvl w:val="0"/>
          <w:numId w:val="4"/>
        </w:numPr>
        <w:spacing w:before="100" w:beforeAutospacing="1" w:after="100" w:afterAutospacing="1"/>
        <w:rPr>
          <w:i/>
        </w:rPr>
      </w:pPr>
      <w:r w:rsidRPr="000F01E0">
        <w:rPr>
          <w:i/>
        </w:rPr>
        <w:t xml:space="preserve">il </w:t>
      </w:r>
      <w:r w:rsidR="00B067FF" w:rsidRPr="000F01E0">
        <w:rPr>
          <w:i/>
        </w:rPr>
        <w:t>Concessionario è tenuto a fornire, su richiesta del Concedente, tutti i dati necessari ai fini dell'applicazione del presente articolo.</w:t>
      </w:r>
    </w:p>
    <w:p w14:paraId="20DE3682" w14:textId="77777777" w:rsidR="00B067FF" w:rsidRDefault="00B067FF" w:rsidP="00B067FF">
      <w:pPr>
        <w:spacing w:before="100" w:beforeAutospacing="1" w:after="100" w:afterAutospacing="1"/>
      </w:pPr>
      <w:r>
        <w:t>La rata di conguaglio annuale sarà la sommatoria di tre componenti di conguaglio e precisamente:</w:t>
      </w:r>
    </w:p>
    <w:p w14:paraId="661F233D" w14:textId="054EC051" w:rsidR="00B067FF" w:rsidRDefault="00B067FF" w:rsidP="00873B62">
      <w:pPr>
        <w:spacing w:before="100" w:beforeAutospacing="1" w:after="100" w:afterAutospacing="1"/>
      </w:pPr>
      <w:r>
        <w:rPr>
          <w:b/>
          <w:bCs/>
        </w:rPr>
        <w:t xml:space="preserve">Canone Annuale SE IP – Servizio Energia Illuminazione Pubblica:                                                         </w:t>
      </w:r>
      <w:r w:rsidR="00306CF5">
        <w:rPr>
          <w:b/>
          <w:bCs/>
        </w:rPr>
        <w:t xml:space="preserve">        </w:t>
      </w:r>
      <w:r>
        <w:rPr>
          <w:b/>
          <w:bCs/>
        </w:rPr>
        <w:t>102.275,81   + IVA</w:t>
      </w:r>
    </w:p>
    <w:p w14:paraId="5397BDEA" w14:textId="77777777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>Canone Annuale IMP El – Servizio Energia Impianti Elettrici:                                                                  242.806,06   + IVA</w:t>
      </w:r>
    </w:p>
    <w:p w14:paraId="7F5DA347" w14:textId="0F02F61D" w:rsidR="00B067FF" w:rsidRDefault="00B067FF" w:rsidP="00B067F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Canone Annuale MAN – Servizio Manutentivo degli impianti:                                                               </w:t>
      </w:r>
      <w:r w:rsidR="00306CF5">
        <w:rPr>
          <w:b/>
          <w:bCs/>
        </w:rPr>
        <w:t xml:space="preserve">   </w:t>
      </w:r>
      <w:r>
        <w:rPr>
          <w:b/>
          <w:bCs/>
        </w:rPr>
        <w:t>20.811,37   + IVA</w:t>
      </w:r>
    </w:p>
    <w:p w14:paraId="35050CBB" w14:textId="77777777" w:rsidR="00B067FF" w:rsidRPr="000F01E0" w:rsidRDefault="00B067FF" w:rsidP="00B067FF">
      <w:pPr>
        <w:spacing w:before="100" w:beforeAutospacing="1" w:after="100" w:afterAutospacing="1"/>
      </w:pPr>
      <w:r w:rsidRPr="000F01E0">
        <w:rPr>
          <w:b/>
          <w:bCs/>
        </w:rPr>
        <w:t>Il canone successivo è relativo all’ampliamento dell’illuminazione pubblica previsto e non è soggetto a rivalutazione per tutta la durata del contratto:</w:t>
      </w:r>
    </w:p>
    <w:p w14:paraId="1DC6309C" w14:textId="7B3F3890" w:rsidR="00B067FF" w:rsidRPr="000F01E0" w:rsidRDefault="00B067FF" w:rsidP="00B067FF">
      <w:pPr>
        <w:spacing w:before="100" w:beforeAutospacing="1" w:after="100" w:afterAutospacing="1"/>
      </w:pPr>
      <w:r w:rsidRPr="000F01E0">
        <w:rPr>
          <w:b/>
          <w:bCs/>
        </w:rPr>
        <w:t xml:space="preserve">Canone Annuale </w:t>
      </w:r>
      <w:proofErr w:type="spellStart"/>
      <w:r w:rsidRPr="000F01E0">
        <w:rPr>
          <w:b/>
          <w:bCs/>
        </w:rPr>
        <w:t>Ampl</w:t>
      </w:r>
      <w:proofErr w:type="spellEnd"/>
      <w:r w:rsidRPr="000F01E0">
        <w:rPr>
          <w:b/>
          <w:bCs/>
        </w:rPr>
        <w:t xml:space="preserve"> – Realizzazione dell’ampliamento IP presso la zona Industriale:               </w:t>
      </w:r>
      <w:r w:rsidR="00306CF5">
        <w:rPr>
          <w:b/>
          <w:bCs/>
        </w:rPr>
        <w:t xml:space="preserve">                                              </w:t>
      </w:r>
      <w:r w:rsidRPr="000F01E0">
        <w:rPr>
          <w:b/>
          <w:bCs/>
        </w:rPr>
        <w:t>51.910,43   + IVA</w:t>
      </w:r>
    </w:p>
    <w:p w14:paraId="57439FDF" w14:textId="77777777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>INVESTIMENTO COMPLESSIVO (A CARICO DEL CONCESSIONARIO)</w:t>
      </w:r>
    </w:p>
    <w:p w14:paraId="585907A0" w14:textId="243005EC" w:rsidR="00B067FF" w:rsidRDefault="00B067FF" w:rsidP="00B067FF">
      <w:pPr>
        <w:spacing w:before="100" w:beforeAutospacing="1" w:after="100" w:afterAutospacing="1"/>
      </w:pPr>
      <w:r>
        <w:t>Importo complessivo dell’investimento</w:t>
      </w:r>
      <w:r>
        <w:rPr>
          <w:b/>
          <w:bCs/>
        </w:rPr>
        <w:t>: € 1.701.212, oltre IVA, totalmente</w:t>
      </w:r>
      <w:r>
        <w:t xml:space="preserve"> a carico del Concessionario. Il quadro degli investimenti è il seguente: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657"/>
        <w:gridCol w:w="3657"/>
      </w:tblGrid>
      <w:tr w:rsidR="00B067FF" w:rsidRPr="00624956" w14:paraId="5789E791" w14:textId="77777777" w:rsidTr="00787BE0">
        <w:trPr>
          <w:trHeight w:val="300"/>
          <w:tblHeader/>
        </w:trPr>
        <w:tc>
          <w:tcPr>
            <w:tcW w:w="1472" w:type="pct"/>
            <w:shd w:val="clear" w:color="000000" w:fill="0070C0"/>
            <w:vAlign w:val="center"/>
            <w:hideMark/>
          </w:tcPr>
          <w:p w14:paraId="6A866841" w14:textId="77777777" w:rsidR="00B067FF" w:rsidRPr="00624956" w:rsidRDefault="00B067FF" w:rsidP="00787BE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624956">
              <w:rPr>
                <w:rFonts w:ascii="Calibri" w:hAnsi="Calibri" w:cs="Calibri"/>
                <w:b/>
                <w:bCs/>
                <w:color w:val="FFFFFF"/>
                <w:sz w:val="20"/>
              </w:rPr>
              <w:t>IMPIANTO</w:t>
            </w:r>
          </w:p>
        </w:tc>
        <w:tc>
          <w:tcPr>
            <w:tcW w:w="1764" w:type="pct"/>
            <w:shd w:val="clear" w:color="000000" w:fill="0070C0"/>
            <w:vAlign w:val="center"/>
            <w:hideMark/>
          </w:tcPr>
          <w:p w14:paraId="415A6B5E" w14:textId="77777777" w:rsidR="00B067FF" w:rsidRPr="00624956" w:rsidRDefault="00B067FF" w:rsidP="00787BE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624956">
              <w:rPr>
                <w:rFonts w:ascii="Calibri" w:hAnsi="Calibri" w:cs="Calibri"/>
                <w:b/>
                <w:bCs/>
                <w:color w:val="FFFFFF"/>
                <w:sz w:val="20"/>
              </w:rPr>
              <w:t>DESCRIZIONE INTERVENTO</w:t>
            </w:r>
          </w:p>
        </w:tc>
        <w:tc>
          <w:tcPr>
            <w:tcW w:w="1764" w:type="pct"/>
            <w:shd w:val="clear" w:color="000000" w:fill="0070C0"/>
            <w:vAlign w:val="center"/>
            <w:hideMark/>
          </w:tcPr>
          <w:p w14:paraId="44D5C240" w14:textId="77777777" w:rsidR="00B067FF" w:rsidRPr="00624956" w:rsidRDefault="00B067FF" w:rsidP="00787BE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624956">
              <w:rPr>
                <w:rFonts w:ascii="Calibri" w:hAnsi="Calibri" w:cs="Calibri"/>
                <w:b/>
                <w:bCs/>
                <w:color w:val="FFFFFF"/>
                <w:sz w:val="20"/>
              </w:rPr>
              <w:t>Importo Lavori (Euro)</w:t>
            </w:r>
          </w:p>
        </w:tc>
      </w:tr>
      <w:tr w:rsidR="00B067FF" w:rsidRPr="00624956" w14:paraId="745BF334" w14:textId="77777777" w:rsidTr="00787BE0">
        <w:trPr>
          <w:trHeight w:val="300"/>
        </w:trPr>
        <w:tc>
          <w:tcPr>
            <w:tcW w:w="1472" w:type="pct"/>
            <w:shd w:val="clear" w:color="auto" w:fill="auto"/>
            <w:vAlign w:val="center"/>
            <w:hideMark/>
          </w:tcPr>
          <w:p w14:paraId="6085891B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ILLUMINAZIONE PUBBLICA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7DE9AC11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624956">
              <w:rPr>
                <w:rFonts w:cs="Arial"/>
                <w:color w:val="000000"/>
                <w:sz w:val="20"/>
              </w:rPr>
              <w:t>Relamping</w:t>
            </w:r>
            <w:proofErr w:type="spellEnd"/>
            <w:r w:rsidRPr="00624956">
              <w:rPr>
                <w:rFonts w:cs="Arial"/>
                <w:color w:val="000000"/>
                <w:sz w:val="20"/>
              </w:rPr>
              <w:t xml:space="preserve"> totale attraverso tecnologia LED, Rifacimento completo quadri elettrici, sostituzione parti di linee e relativi cavidotti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087B1186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282.319</w:t>
            </w:r>
          </w:p>
        </w:tc>
      </w:tr>
      <w:tr w:rsidR="00B067FF" w:rsidRPr="00624956" w14:paraId="6BB4ACC2" w14:textId="77777777" w:rsidTr="00787BE0">
        <w:trPr>
          <w:trHeight w:val="300"/>
        </w:trPr>
        <w:tc>
          <w:tcPr>
            <w:tcW w:w="1472" w:type="pct"/>
            <w:shd w:val="clear" w:color="auto" w:fill="auto"/>
            <w:vAlign w:val="center"/>
            <w:hideMark/>
          </w:tcPr>
          <w:p w14:paraId="068E1492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ILLUMINAZIONE PUBLICA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13B7D020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Realizzazione Ampliamento per complessivi 150 centri luminosi completi di linee, cavidotti, quadri, pali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0DB8201D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737.772</w:t>
            </w:r>
          </w:p>
        </w:tc>
      </w:tr>
      <w:tr w:rsidR="00B067FF" w:rsidRPr="00624956" w14:paraId="4C325BFD" w14:textId="77777777" w:rsidTr="00787BE0">
        <w:trPr>
          <w:trHeight w:val="510"/>
        </w:trPr>
        <w:tc>
          <w:tcPr>
            <w:tcW w:w="1472" w:type="pct"/>
            <w:shd w:val="clear" w:color="auto" w:fill="auto"/>
            <w:vAlign w:val="center"/>
            <w:hideMark/>
          </w:tcPr>
          <w:p w14:paraId="0D547F79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ELETTRICO IMMOBILI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7DAAF522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624956">
              <w:rPr>
                <w:rFonts w:cs="Arial"/>
                <w:color w:val="000000"/>
                <w:sz w:val="20"/>
              </w:rPr>
              <w:t>Relamping</w:t>
            </w:r>
            <w:proofErr w:type="spellEnd"/>
            <w:r w:rsidRPr="00624956">
              <w:rPr>
                <w:rFonts w:cs="Arial"/>
                <w:color w:val="000000"/>
                <w:sz w:val="20"/>
              </w:rPr>
              <w:t xml:space="preserve"> Immobili, realizzazione impianti fotovoltaici, Sostituzione motori e Riqualificazione Tecnologica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228B11B0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520.845</w:t>
            </w:r>
          </w:p>
        </w:tc>
      </w:tr>
      <w:tr w:rsidR="00B067FF" w:rsidRPr="00624956" w14:paraId="46BB2307" w14:textId="77777777" w:rsidTr="00787BE0">
        <w:trPr>
          <w:trHeight w:val="300"/>
        </w:trPr>
        <w:tc>
          <w:tcPr>
            <w:tcW w:w="1472" w:type="pct"/>
            <w:shd w:val="clear" w:color="auto" w:fill="auto"/>
            <w:vAlign w:val="center"/>
            <w:hideMark/>
          </w:tcPr>
          <w:p w14:paraId="42FFC496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Altri costi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692599DD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Progettazioni, ecc.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628C9849" w14:textId="77777777" w:rsidR="00B067FF" w:rsidRPr="00624956" w:rsidRDefault="00B067FF" w:rsidP="00787BE0">
            <w:pPr>
              <w:jc w:val="center"/>
              <w:rPr>
                <w:rFonts w:cs="Arial"/>
                <w:color w:val="000000"/>
                <w:sz w:val="20"/>
              </w:rPr>
            </w:pPr>
            <w:r w:rsidRPr="00624956">
              <w:rPr>
                <w:rFonts w:cs="Arial"/>
                <w:color w:val="000000"/>
                <w:sz w:val="20"/>
              </w:rPr>
              <w:t>160.276</w:t>
            </w:r>
          </w:p>
        </w:tc>
      </w:tr>
      <w:tr w:rsidR="00B067FF" w:rsidRPr="00624956" w14:paraId="00630CB2" w14:textId="77777777" w:rsidTr="00787BE0">
        <w:trPr>
          <w:trHeight w:val="300"/>
        </w:trPr>
        <w:tc>
          <w:tcPr>
            <w:tcW w:w="1472" w:type="pct"/>
            <w:shd w:val="clear" w:color="auto" w:fill="auto"/>
            <w:vAlign w:val="center"/>
            <w:hideMark/>
          </w:tcPr>
          <w:p w14:paraId="143B9CB6" w14:textId="77777777" w:rsidR="00B067FF" w:rsidRPr="00624956" w:rsidRDefault="00B067FF" w:rsidP="00787BE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24956">
              <w:rPr>
                <w:rFonts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4DF7AB70" w14:textId="77777777" w:rsidR="00B067FF" w:rsidRPr="00624956" w:rsidRDefault="00B067FF" w:rsidP="00787BE0">
            <w:pPr>
              <w:rPr>
                <w:color w:val="000000"/>
                <w:sz w:val="20"/>
              </w:rPr>
            </w:pPr>
            <w:r w:rsidRPr="00624956">
              <w:rPr>
                <w:color w:val="000000"/>
                <w:sz w:val="20"/>
              </w:rPr>
              <w:t> 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14:paraId="3178BFCE" w14:textId="77777777" w:rsidR="00B067FF" w:rsidRPr="00624956" w:rsidRDefault="00B067FF" w:rsidP="00787BE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24956">
              <w:rPr>
                <w:rFonts w:cs="Arial"/>
                <w:b/>
                <w:bCs/>
                <w:color w:val="000000"/>
                <w:sz w:val="20"/>
              </w:rPr>
              <w:t>1.701.212</w:t>
            </w:r>
          </w:p>
        </w:tc>
      </w:tr>
    </w:tbl>
    <w:p w14:paraId="1DB453E4" w14:textId="77777777" w:rsidR="00B067FF" w:rsidRDefault="00B067FF" w:rsidP="00873B62">
      <w:pPr>
        <w:spacing w:before="100" w:beforeAutospacing="1" w:after="100" w:afterAutospacing="1"/>
      </w:pPr>
      <w:r>
        <w:rPr>
          <w:b/>
          <w:bCs/>
        </w:rPr>
        <w:t>DURATA</w:t>
      </w:r>
    </w:p>
    <w:p w14:paraId="2A03072E" w14:textId="77777777" w:rsidR="00B067FF" w:rsidRDefault="00B067FF" w:rsidP="00B067FF">
      <w:pPr>
        <w:spacing w:before="100" w:beforeAutospacing="1" w:after="100" w:afterAutospacing="1"/>
      </w:pPr>
      <w:r>
        <w:t xml:space="preserve">La durata massima della concessione è pari a </w:t>
      </w:r>
      <w:r>
        <w:rPr>
          <w:b/>
          <w:bCs/>
        </w:rPr>
        <w:t xml:space="preserve">20 (venti) anni </w:t>
      </w:r>
      <w:r>
        <w:t>dalla data della consegna degli impianti subordinata all’espletamento di tutte le pratiche autorizzative.</w:t>
      </w:r>
    </w:p>
    <w:p w14:paraId="4D30A462" w14:textId="3BD6E558" w:rsidR="00B067FF" w:rsidRDefault="00B067FF" w:rsidP="00873B62">
      <w:pPr>
        <w:spacing w:before="100" w:beforeAutospacing="1" w:after="100" w:afterAutospacing="1"/>
      </w:pPr>
      <w:r>
        <w:rPr>
          <w:b/>
          <w:bCs/>
        </w:rPr>
        <w:t> INFLAZIONE</w:t>
      </w:r>
    </w:p>
    <w:p w14:paraId="5E1F1B31" w14:textId="77777777" w:rsidR="00B067FF" w:rsidRDefault="00B067FF" w:rsidP="000F01E0">
      <w:pPr>
        <w:spacing w:before="100" w:beforeAutospacing="1" w:after="100" w:afterAutospacing="1"/>
        <w:jc w:val="both"/>
      </w:pPr>
      <w:r>
        <w:t xml:space="preserve">La rivalutazione del Canone troverà applicazione nelle formule e contenuti di cui alla </w:t>
      </w:r>
      <w:r>
        <w:rPr>
          <w:b/>
          <w:bCs/>
        </w:rPr>
        <w:t>Bozza di Convenzione, all’art. 9.5.</w:t>
      </w:r>
      <w:r>
        <w:t xml:space="preserve"> In particolare, la revisione prezzi relativa al Canone avverrà all'atto della elaborazione della contabilità consuntiva di ciascun anno gestionale e riguarderà ogni singolo Canone facente parte del Canone Complessivo.</w:t>
      </w:r>
    </w:p>
    <w:p w14:paraId="6A630D9A" w14:textId="77777777" w:rsidR="00B067FF" w:rsidRDefault="00B067FF" w:rsidP="000F01E0">
      <w:pPr>
        <w:spacing w:before="100" w:beforeAutospacing="1" w:after="100" w:afterAutospacing="1"/>
        <w:jc w:val="both"/>
      </w:pPr>
      <w:r>
        <w:lastRenderedPageBreak/>
        <w:t>Per ogni Canone saranno verificati, rispetto all’anno di riferimento, l’indice di riferimento adimensionale per l’aggiornamento della quota di energia elettrica e l’indice di riferimento adimensionale per l’aggiornamento della quota di manutenzione. Le eventuali variazioni (in diminuzione e/o aumento) costituiranno gli indici revisionali dei Canoni.</w:t>
      </w:r>
    </w:p>
    <w:p w14:paraId="750DAEE0" w14:textId="77777777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> </w:t>
      </w:r>
    </w:p>
    <w:p w14:paraId="28FAB0BA" w14:textId="77777777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>INDICATORI</w:t>
      </w:r>
    </w:p>
    <w:p w14:paraId="345A9208" w14:textId="77777777" w:rsidR="00B067FF" w:rsidRDefault="00B067FF" w:rsidP="00B067FF">
      <w:pPr>
        <w:spacing w:before="100" w:beforeAutospacing="1" w:after="100" w:afterAutospacing="1"/>
      </w:pPr>
      <w:r>
        <w:t xml:space="preserve">Gli indicatori di equilibrio del PEF della Proposta sono: </w:t>
      </w:r>
    </w:p>
    <w:p w14:paraId="11A11B2B" w14:textId="3E2928E6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 xml:space="preserve">TIR progetto dopo le tasse: </w:t>
      </w:r>
      <w:r w:rsidR="00873B62">
        <w:rPr>
          <w:b/>
          <w:bCs/>
        </w:rPr>
        <w:t>i</w:t>
      </w:r>
      <w:r>
        <w:rPr>
          <w:b/>
          <w:bCs/>
        </w:rPr>
        <w:t>l valore di tale indicatore è pari a 6,2%</w:t>
      </w:r>
    </w:p>
    <w:p w14:paraId="6C9C076D" w14:textId="4C12E7C8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 xml:space="preserve">VAN progetto dopo le tasse: </w:t>
      </w:r>
      <w:r w:rsidR="00873B62">
        <w:rPr>
          <w:b/>
          <w:bCs/>
        </w:rPr>
        <w:t>i</w:t>
      </w:r>
      <w:r>
        <w:rPr>
          <w:b/>
          <w:bCs/>
        </w:rPr>
        <w:t>l valore di tale indicatore è pari a 25,0k€</w:t>
      </w:r>
    </w:p>
    <w:p w14:paraId="38D5D363" w14:textId="0C52B089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 xml:space="preserve">DSCR medio: </w:t>
      </w:r>
      <w:r w:rsidR="00873B62">
        <w:rPr>
          <w:b/>
          <w:bCs/>
        </w:rPr>
        <w:t>i</w:t>
      </w:r>
      <w:r>
        <w:rPr>
          <w:b/>
          <w:bCs/>
        </w:rPr>
        <w:t>l valore di tale indicatore è pari a 2.0</w:t>
      </w:r>
    </w:p>
    <w:p w14:paraId="7E1B614A" w14:textId="5B4B392E" w:rsidR="00B067FF" w:rsidRDefault="00B067FF" w:rsidP="00B067FF">
      <w:pPr>
        <w:spacing w:before="100" w:beforeAutospacing="1" w:after="100" w:afterAutospacing="1"/>
      </w:pPr>
      <w:r>
        <w:rPr>
          <w:b/>
          <w:bCs/>
        </w:rPr>
        <w:t xml:space="preserve">DSCR minimo: </w:t>
      </w:r>
      <w:r w:rsidR="00873B62">
        <w:rPr>
          <w:b/>
          <w:bCs/>
        </w:rPr>
        <w:t>i</w:t>
      </w:r>
      <w:r>
        <w:rPr>
          <w:b/>
          <w:bCs/>
        </w:rPr>
        <w:t>l valore di tale indicatore è pari a 1.7</w:t>
      </w:r>
    </w:p>
    <w:p w14:paraId="7B705C66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5D9D3A55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73D3AB7D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1A66C7BC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74092B5F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1ED1BE92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6F889F9B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676002D4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6959733A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27A66DB6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36CB9956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3BC65740" w14:textId="77777777" w:rsidR="00FB59D0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p w14:paraId="4714B660" w14:textId="77777777" w:rsidR="00FB59D0" w:rsidRPr="001502A9" w:rsidRDefault="00FB59D0" w:rsidP="00A1630E">
      <w:pPr>
        <w:ind w:left="284" w:right="453"/>
        <w:rPr>
          <w:rFonts w:ascii="Candara" w:hAnsi="Candara"/>
          <w:sz w:val="22"/>
          <w:szCs w:val="22"/>
        </w:rPr>
      </w:pPr>
    </w:p>
    <w:sectPr w:rsidR="00FB59D0" w:rsidRPr="001502A9" w:rsidSect="0062183C">
      <w:type w:val="continuous"/>
      <w:pgSz w:w="11906" w:h="16838" w:code="9"/>
      <w:pgMar w:top="1843" w:right="566" w:bottom="284" w:left="964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7984" w14:textId="77777777" w:rsidR="001A4567" w:rsidRDefault="001A4567" w:rsidP="005B3405">
      <w:r>
        <w:separator/>
      </w:r>
    </w:p>
  </w:endnote>
  <w:endnote w:type="continuationSeparator" w:id="0">
    <w:p w14:paraId="2D9D02EC" w14:textId="77777777" w:rsidR="001A4567" w:rsidRDefault="001A4567" w:rsidP="005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tblInd w:w="108" w:type="dxa"/>
      <w:tblLook w:val="04A0" w:firstRow="1" w:lastRow="0" w:firstColumn="1" w:lastColumn="0" w:noHBand="0" w:noVBand="1"/>
    </w:tblPr>
    <w:tblGrid>
      <w:gridCol w:w="5844"/>
      <w:gridCol w:w="4476"/>
    </w:tblGrid>
    <w:tr w:rsidR="00F6646A" w:rsidRPr="00AF5900" w14:paraId="740EB33F" w14:textId="77777777" w:rsidTr="000E7D38">
      <w:trPr>
        <w:trHeight w:val="1232"/>
      </w:trPr>
      <w:tc>
        <w:tcPr>
          <w:tcW w:w="5844" w:type="dxa"/>
          <w:tcBorders>
            <w:top w:val="single" w:sz="4" w:space="0" w:color="003561"/>
          </w:tcBorders>
        </w:tcPr>
        <w:p w14:paraId="0CC7456C" w14:textId="77777777" w:rsidR="00977D07" w:rsidRPr="00060467" w:rsidRDefault="00977D07" w:rsidP="000E5B30">
          <w:pPr>
            <w:pStyle w:val="Pidipagina"/>
            <w:tabs>
              <w:tab w:val="clear" w:pos="4819"/>
              <w:tab w:val="clear" w:pos="9638"/>
            </w:tabs>
            <w:spacing w:before="120"/>
            <w:ind w:left="12"/>
            <w:rPr>
              <w:rFonts w:ascii="Calibri" w:hAnsi="Calibri" w:cs="Calibri"/>
              <w:b/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b/>
              <w:color w:val="003561"/>
              <w:sz w:val="18"/>
              <w:szCs w:val="18"/>
            </w:rPr>
            <w:t>Sed</w:t>
          </w:r>
          <w:r w:rsidR="002C4052" w:rsidRPr="00060467">
            <w:rPr>
              <w:rFonts w:ascii="Calibri" w:hAnsi="Calibri" w:cs="Calibri"/>
              <w:b/>
              <w:color w:val="003561"/>
              <w:sz w:val="18"/>
              <w:szCs w:val="18"/>
            </w:rPr>
            <w:t>i</w:t>
          </w:r>
        </w:p>
        <w:p w14:paraId="53BEF92E" w14:textId="77777777" w:rsidR="00977D07" w:rsidRPr="00060467" w:rsidRDefault="00977D07" w:rsidP="000E5B30">
          <w:pPr>
            <w:pStyle w:val="Pidipagina"/>
            <w:tabs>
              <w:tab w:val="clear" w:pos="4819"/>
              <w:tab w:val="clear" w:pos="9638"/>
            </w:tabs>
            <w:ind w:left="12"/>
            <w:rPr>
              <w:rFonts w:ascii="Calibri" w:hAnsi="Calibri" w:cs="Calibri"/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07100 SASSARI </w:t>
          </w:r>
          <w:r w:rsidR="0051407B">
            <w:rPr>
              <w:rFonts w:ascii="Calibri" w:hAnsi="Calibri" w:cs="Calibri"/>
              <w:color w:val="003561"/>
              <w:sz w:val="18"/>
              <w:szCs w:val="18"/>
            </w:rPr>
            <w:t>-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 Via </w:t>
          </w:r>
          <w:r w:rsidR="002D2E27"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M. 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Coppino, 18 </w:t>
          </w:r>
          <w:r w:rsidR="0051407B">
            <w:rPr>
              <w:rFonts w:ascii="Calibri" w:hAnsi="Calibri" w:cs="Calibri"/>
              <w:color w:val="003561"/>
              <w:sz w:val="18"/>
              <w:szCs w:val="18"/>
            </w:rPr>
            <w:t>-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 Centro Direzionale Corte Santa Maria</w:t>
          </w:r>
        </w:p>
        <w:p w14:paraId="606A3559" w14:textId="77777777" w:rsidR="00977D07" w:rsidRPr="00060467" w:rsidRDefault="00977D07" w:rsidP="000E5B30">
          <w:pPr>
            <w:pStyle w:val="Pidipagina"/>
            <w:tabs>
              <w:tab w:val="clear" w:pos="4819"/>
              <w:tab w:val="clear" w:pos="9638"/>
            </w:tabs>
            <w:ind w:left="12"/>
            <w:rPr>
              <w:rFonts w:ascii="Calibri" w:hAnsi="Calibri" w:cs="Calibri"/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tel. 079 219002 - fax 079 217380 - C.F. e Partita IVA  00124720905</w:t>
          </w:r>
        </w:p>
        <w:p w14:paraId="658D76CA" w14:textId="77777777" w:rsidR="00977D07" w:rsidRPr="00060467" w:rsidRDefault="00977D07" w:rsidP="000E5B30">
          <w:pPr>
            <w:pStyle w:val="Pidipagina"/>
            <w:tabs>
              <w:tab w:val="clear" w:pos="4819"/>
              <w:tab w:val="clear" w:pos="9638"/>
            </w:tabs>
            <w:ind w:left="12"/>
            <w:rPr>
              <w:rFonts w:ascii="Calibri" w:hAnsi="Calibri" w:cs="Calibri"/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07041 </w:t>
          </w:r>
          <w:r w:rsidR="002C4052"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- 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Alghero - </w:t>
          </w:r>
          <w:proofErr w:type="spellStart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Loc</w:t>
          </w:r>
          <w:proofErr w:type="spellEnd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. San Marco Tel. 079 989 900</w:t>
          </w:r>
        </w:p>
        <w:p w14:paraId="7F130CF4" w14:textId="77777777" w:rsidR="00977D07" w:rsidRPr="00060467" w:rsidRDefault="00977D07" w:rsidP="000E5B30">
          <w:pPr>
            <w:pStyle w:val="Pidipagina"/>
            <w:tabs>
              <w:tab w:val="clear" w:pos="4819"/>
              <w:tab w:val="clear" w:pos="9638"/>
            </w:tabs>
            <w:ind w:left="12"/>
            <w:rPr>
              <w:rFonts w:ascii="Calibri" w:hAnsi="Calibri" w:cs="Calibri"/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07046 </w:t>
          </w:r>
          <w:r w:rsidR="002C4052"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- 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Porto Torres - Via Ponte Romano, 164 Tel. 079 516 008</w:t>
          </w:r>
        </w:p>
        <w:p w14:paraId="18E4EA39" w14:textId="77777777" w:rsidR="002C4052" w:rsidRPr="00060467" w:rsidRDefault="002C4052" w:rsidP="000E5B30">
          <w:pPr>
            <w:pStyle w:val="Pidipagina"/>
            <w:tabs>
              <w:tab w:val="clear" w:pos="4819"/>
              <w:tab w:val="clear" w:pos="9638"/>
            </w:tabs>
            <w:ind w:left="12"/>
            <w:rPr>
              <w:rFonts w:ascii="Calibri" w:hAnsi="Calibri" w:cs="Calibri"/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07100 </w:t>
          </w:r>
          <w:r w:rsidR="0051407B">
            <w:rPr>
              <w:rFonts w:ascii="Calibri" w:hAnsi="Calibri" w:cs="Calibri"/>
              <w:color w:val="003561"/>
              <w:sz w:val="18"/>
              <w:szCs w:val="18"/>
            </w:rPr>
            <w:t>-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 Sassari </w:t>
          </w:r>
          <w:r w:rsidR="0051407B">
            <w:rPr>
              <w:rFonts w:ascii="Calibri" w:hAnsi="Calibri" w:cs="Calibri"/>
              <w:color w:val="003561"/>
              <w:sz w:val="18"/>
              <w:szCs w:val="18"/>
            </w:rPr>
            <w:t>-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 </w:t>
          </w:r>
          <w:proofErr w:type="spellStart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Loc</w:t>
          </w:r>
          <w:proofErr w:type="spellEnd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. </w:t>
          </w:r>
          <w:proofErr w:type="spellStart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Truncu</w:t>
          </w:r>
          <w:proofErr w:type="spellEnd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 Reale Tel. 079</w:t>
          </w:r>
          <w:r w:rsidR="002D3D8F"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 </w:t>
          </w: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6019317</w:t>
          </w:r>
        </w:p>
        <w:p w14:paraId="20FA50AB" w14:textId="77777777" w:rsidR="004C31CB" w:rsidRPr="00060467" w:rsidRDefault="00977D07" w:rsidP="000E5B30">
          <w:pPr>
            <w:ind w:left="12"/>
            <w:rPr>
              <w:color w:val="003561"/>
              <w:sz w:val="18"/>
              <w:szCs w:val="18"/>
            </w:rPr>
          </w:pPr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 xml:space="preserve">E-mail: protocollo@cipss.it  - </w:t>
          </w:r>
          <w:proofErr w:type="spellStart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Pec</w:t>
          </w:r>
          <w:proofErr w:type="spellEnd"/>
          <w:r w:rsidRPr="00060467">
            <w:rPr>
              <w:rFonts w:ascii="Calibri" w:hAnsi="Calibri" w:cs="Calibri"/>
              <w:color w:val="003561"/>
              <w:sz w:val="18"/>
              <w:szCs w:val="18"/>
            </w:rPr>
            <w:t>: protocollo@pec.cipsassari.it</w:t>
          </w:r>
          <w:hyperlink w:history="1">
            <w:r w:rsidRPr="00060467">
              <w:rPr>
                <w:rStyle w:val="Collegamentoipertestuale"/>
                <w:rFonts w:ascii="Calibri" w:hAnsi="Calibri" w:cs="Calibri"/>
                <w:color w:val="003561"/>
                <w:sz w:val="18"/>
                <w:szCs w:val="18"/>
              </w:rPr>
              <w:t xml:space="preserve"> </w:t>
            </w:r>
          </w:hyperlink>
        </w:p>
        <w:p w14:paraId="3DF5804B" w14:textId="77777777" w:rsidR="00F6646A" w:rsidRPr="004C31CB" w:rsidRDefault="00F6646A" w:rsidP="004C31CB">
          <w:pPr>
            <w:tabs>
              <w:tab w:val="left" w:pos="1815"/>
            </w:tabs>
            <w:ind w:left="516"/>
          </w:pPr>
        </w:p>
      </w:tc>
      <w:tc>
        <w:tcPr>
          <w:tcW w:w="4476" w:type="dxa"/>
          <w:tcBorders>
            <w:top w:val="single" w:sz="4" w:space="0" w:color="003561"/>
          </w:tcBorders>
        </w:tcPr>
        <w:p w14:paraId="0E47A4BA" w14:textId="77777777" w:rsidR="00977D07" w:rsidRDefault="0051407B" w:rsidP="0051407B">
          <w:pPr>
            <w:pStyle w:val="Pidipagina"/>
            <w:tabs>
              <w:tab w:val="left" w:pos="0"/>
            </w:tabs>
            <w:spacing w:before="360"/>
            <w:ind w:right="114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9022F2" wp14:editId="25996360">
                    <wp:simplePos x="0" y="0"/>
                    <wp:positionH relativeFrom="column">
                      <wp:posOffset>1543745</wp:posOffset>
                    </wp:positionH>
                    <wp:positionV relativeFrom="paragraph">
                      <wp:posOffset>174397</wp:posOffset>
                    </wp:positionV>
                    <wp:extent cx="0" cy="595319"/>
                    <wp:effectExtent l="0" t="0" r="19050" b="3365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9531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35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line w14:anchorId="46B6372D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3.75pt" to="121.5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" strokecolor="#003561">
                    <v:stroke joinstyle="miter"/>
                  </v:line>
                </w:pict>
              </mc:Fallback>
            </mc:AlternateContent>
          </w:r>
          <w:r w:rsidR="009747A9" w:rsidRPr="00AF5900">
            <w:rPr>
              <w:sz w:val="22"/>
              <w:szCs w:val="22"/>
            </w:rPr>
            <w:t xml:space="preserve">           </w:t>
          </w:r>
          <w:r w:rsidR="00977D07">
            <w:rPr>
              <w:sz w:val="22"/>
              <w:szCs w:val="22"/>
            </w:rPr>
            <w:t xml:space="preserve">   </w:t>
          </w:r>
          <w:r w:rsidR="000847A1" w:rsidRPr="00AF5900">
            <w:rPr>
              <w:noProof/>
              <w:sz w:val="22"/>
              <w:szCs w:val="22"/>
            </w:rPr>
            <w:drawing>
              <wp:inline distT="0" distB="0" distL="0" distR="0" wp14:anchorId="08861BF7" wp14:editId="1BEB8E27">
                <wp:extent cx="897255" cy="543560"/>
                <wp:effectExtent l="0" t="0" r="0" b="8890"/>
                <wp:docPr id="8" name="Immagine 8" descr="Logotipo Cersist_CIP SS ISO 9001_s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Cersist_CIP SS ISO 9001_s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47A9" w:rsidRPr="00AF5900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      </w:t>
          </w:r>
          <w:r w:rsidR="009747A9" w:rsidRPr="00AF5900">
            <w:rPr>
              <w:sz w:val="22"/>
              <w:szCs w:val="22"/>
            </w:rPr>
            <w:t xml:space="preserve">  </w:t>
          </w:r>
          <w:r w:rsidR="000847A1" w:rsidRPr="00AF5900">
            <w:rPr>
              <w:noProof/>
              <w:sz w:val="22"/>
              <w:szCs w:val="22"/>
            </w:rPr>
            <w:drawing>
              <wp:inline distT="0" distB="0" distL="0" distR="0" wp14:anchorId="36B92338" wp14:editId="7788E5E5">
                <wp:extent cx="387985" cy="543560"/>
                <wp:effectExtent l="0" t="0" r="0" b="8890"/>
                <wp:docPr id="9" name="Immagine 9" descr="Logotipo Cersist_CIP SS ISO 14001_s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Cersist_CIP SS ISO 14001_s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47A9" w:rsidRPr="00AF5900">
            <w:rPr>
              <w:sz w:val="22"/>
              <w:szCs w:val="22"/>
            </w:rPr>
            <w:t xml:space="preserve">   </w:t>
          </w:r>
          <w:r w:rsidRPr="00AF5900">
            <w:rPr>
              <w:noProof/>
              <w:sz w:val="22"/>
              <w:szCs w:val="22"/>
            </w:rPr>
            <w:drawing>
              <wp:inline distT="0" distB="0" distL="0" distR="0" wp14:anchorId="59E87821" wp14:editId="4655603B">
                <wp:extent cx="379730" cy="543560"/>
                <wp:effectExtent l="0" t="0" r="1270" b="8890"/>
                <wp:docPr id="10" name="Immagine 10" descr="Logotipo Cersist_CIP SS OHSAS 18001_s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Cersist_CIP SS OHSAS 18001_s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872120" w14:textId="77777777" w:rsidR="00F6646A" w:rsidRPr="00705345" w:rsidRDefault="00705345" w:rsidP="00705345">
          <w:pPr>
            <w:pStyle w:val="Pidipagina"/>
            <w:tabs>
              <w:tab w:val="left" w:pos="0"/>
            </w:tabs>
            <w:spacing w:before="120"/>
            <w:ind w:right="34"/>
            <w:jc w:val="center"/>
            <w:rPr>
              <w:rFonts w:asciiTheme="minorHAnsi" w:hAnsiTheme="minorHAnsi" w:cstheme="minorHAnsi"/>
              <w:color w:val="345778"/>
              <w:sz w:val="16"/>
              <w:szCs w:val="16"/>
            </w:rPr>
          </w:pPr>
          <w:r w:rsidRPr="002D3D8F">
            <w:rPr>
              <w:rFonts w:asciiTheme="minorHAnsi" w:hAnsiTheme="minorHAnsi" w:cstheme="minorHAnsi"/>
              <w:color w:val="1B2D3D"/>
              <w:sz w:val="22"/>
              <w:szCs w:val="22"/>
            </w:rPr>
            <w:t xml:space="preserve">             </w:t>
          </w:r>
          <w:r w:rsidR="00977D07" w:rsidRPr="00060467">
            <w:rPr>
              <w:rFonts w:asciiTheme="minorHAnsi" w:hAnsiTheme="minorHAnsi" w:cstheme="minorHAnsi"/>
              <w:color w:val="003561"/>
              <w:sz w:val="22"/>
              <w:szCs w:val="22"/>
            </w:rPr>
            <w:t>www.cipsassari.it</w:t>
          </w:r>
        </w:p>
      </w:tc>
    </w:tr>
  </w:tbl>
  <w:p w14:paraId="72FF6401" w14:textId="77777777" w:rsidR="00717AED" w:rsidRDefault="00717AED" w:rsidP="00F6646A">
    <w:pPr>
      <w:pStyle w:val="Pidipagina"/>
      <w:ind w:left="-709"/>
      <w:rPr>
        <w:b/>
        <w:i/>
        <w:iCs/>
        <w:color w:val="0000FF"/>
      </w:rPr>
    </w:pPr>
    <w:r>
      <w:rPr>
        <w:color w:val="00329B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A5A4" w14:textId="77777777" w:rsidR="001A4567" w:rsidRDefault="001A4567" w:rsidP="005B3405">
      <w:r>
        <w:separator/>
      </w:r>
    </w:p>
  </w:footnote>
  <w:footnote w:type="continuationSeparator" w:id="0">
    <w:p w14:paraId="41AEA351" w14:textId="77777777" w:rsidR="001A4567" w:rsidRDefault="001A4567" w:rsidP="005B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FEB3" w14:textId="77777777" w:rsidR="00DD2744" w:rsidRPr="00340908" w:rsidRDefault="00DD2744" w:rsidP="00DD2744">
    <w:pPr>
      <w:spacing w:before="360"/>
      <w:jc w:val="center"/>
      <w:rPr>
        <w:rFonts w:ascii="Candara" w:hAnsi="Candara"/>
        <w:b/>
        <w:color w:val="003561"/>
        <w:spacing w:val="50"/>
      </w:rPr>
    </w:pPr>
    <w:r w:rsidRPr="00340908">
      <w:rPr>
        <w:rFonts w:ascii="Candara" w:hAnsi="Candara"/>
        <w:b/>
        <w:color w:val="003561"/>
        <w:spacing w:val="50"/>
        <w:sz w:val="40"/>
        <w:szCs w:val="40"/>
      </w:rPr>
      <w:t>C</w:t>
    </w:r>
    <w:r w:rsidRPr="00340908">
      <w:rPr>
        <w:rFonts w:ascii="Candara" w:hAnsi="Candara"/>
        <w:b/>
        <w:color w:val="003561"/>
        <w:spacing w:val="50"/>
      </w:rPr>
      <w:t xml:space="preserve">ONSORZIO </w:t>
    </w:r>
    <w:r w:rsidRPr="00340908">
      <w:rPr>
        <w:rFonts w:ascii="Candara" w:hAnsi="Candara"/>
        <w:b/>
        <w:color w:val="003561"/>
        <w:spacing w:val="50"/>
        <w:sz w:val="40"/>
        <w:szCs w:val="40"/>
      </w:rPr>
      <w:t>I</w:t>
    </w:r>
    <w:r w:rsidRPr="00340908">
      <w:rPr>
        <w:rFonts w:ascii="Candara" w:hAnsi="Candara"/>
        <w:b/>
        <w:color w:val="003561"/>
        <w:spacing w:val="50"/>
      </w:rPr>
      <w:t xml:space="preserve">NDUSTRIALE </w:t>
    </w:r>
    <w:r w:rsidRPr="00340908">
      <w:rPr>
        <w:rFonts w:ascii="Candara" w:hAnsi="Candara"/>
        <w:b/>
        <w:color w:val="003561"/>
        <w:spacing w:val="50"/>
        <w:sz w:val="40"/>
        <w:szCs w:val="40"/>
      </w:rPr>
      <w:t>P</w:t>
    </w:r>
    <w:r w:rsidRPr="00340908">
      <w:rPr>
        <w:rFonts w:ascii="Candara" w:hAnsi="Candara"/>
        <w:b/>
        <w:color w:val="003561"/>
        <w:spacing w:val="50"/>
      </w:rPr>
      <w:t>ROVINCIALE</w:t>
    </w:r>
  </w:p>
  <w:p w14:paraId="0422F664" w14:textId="77777777" w:rsidR="002A7D5F" w:rsidRPr="00340908" w:rsidRDefault="00DD2744" w:rsidP="00EA599C">
    <w:pPr>
      <w:jc w:val="center"/>
      <w:rPr>
        <w:color w:val="003561"/>
        <w:spacing w:val="30"/>
      </w:rPr>
    </w:pPr>
    <w:r w:rsidRPr="00340908">
      <w:rPr>
        <w:rFonts w:ascii="Candara" w:hAnsi="Candara"/>
        <w:color w:val="003561"/>
        <w:spacing w:val="30"/>
      </w:rPr>
      <w:t>SASSARI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940B" w14:textId="77777777" w:rsidR="007D5556" w:rsidRPr="00F80068" w:rsidRDefault="000847A1" w:rsidP="004C31CB">
    <w:pPr>
      <w:jc w:val="right"/>
      <w:rPr>
        <w:rFonts w:ascii="Calibri" w:hAnsi="Calibri" w:cs="Calibri"/>
        <w:color w:val="002060"/>
        <w:sz w:val="16"/>
        <w:szCs w:val="16"/>
      </w:rPr>
    </w:pPr>
    <w:r w:rsidRPr="00DD7682">
      <w:rPr>
        <w:noProof/>
        <w:color w:val="003561"/>
        <w:sz w:val="16"/>
        <w:szCs w:val="16"/>
      </w:rPr>
      <w:drawing>
        <wp:anchor distT="0" distB="0" distL="114300" distR="114300" simplePos="0" relativeHeight="251657216" behindDoc="1" locked="0" layoutInCell="1" allowOverlap="1" wp14:anchorId="3456DF78" wp14:editId="03C7DDAF">
          <wp:simplePos x="0" y="0"/>
          <wp:positionH relativeFrom="column">
            <wp:posOffset>2631392</wp:posOffset>
          </wp:positionH>
          <wp:positionV relativeFrom="paragraph">
            <wp:posOffset>2089</wp:posOffset>
          </wp:positionV>
          <wp:extent cx="1304925" cy="721352"/>
          <wp:effectExtent l="0" t="0" r="0" b="317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ve Pantone 2955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C31CB" w:rsidRPr="00DD7682">
      <w:rPr>
        <w:rFonts w:ascii="Calibri" w:hAnsi="Calibri" w:cs="Calibri"/>
        <w:color w:val="003561"/>
        <w:sz w:val="16"/>
        <w:szCs w:val="16"/>
      </w:rPr>
      <w:t>Mod</w:t>
    </w:r>
    <w:proofErr w:type="spellEnd"/>
    <w:r w:rsidR="004C31CB" w:rsidRPr="00DD7682">
      <w:rPr>
        <w:rFonts w:ascii="Calibri" w:hAnsi="Calibri" w:cs="Calibri"/>
        <w:color w:val="003561"/>
        <w:sz w:val="16"/>
        <w:szCs w:val="16"/>
      </w:rPr>
      <w:t xml:space="preserve">. 7.4.8 Rev. </w:t>
    </w:r>
    <w:r w:rsidR="00A034B2" w:rsidRPr="00DD7682">
      <w:rPr>
        <w:rFonts w:ascii="Calibri" w:hAnsi="Calibri" w:cs="Calibri"/>
        <w:color w:val="003561"/>
        <w:sz w:val="16"/>
        <w:szCs w:val="16"/>
      </w:rPr>
      <w:t>1</w:t>
    </w:r>
  </w:p>
  <w:p w14:paraId="68962377" w14:textId="77777777" w:rsidR="004C31CB" w:rsidRDefault="004C31CB" w:rsidP="007D5556">
    <w:pPr>
      <w:jc w:val="center"/>
      <w:rPr>
        <w:rFonts w:ascii="Candara" w:hAnsi="Candara"/>
        <w:b/>
        <w:color w:val="345778"/>
        <w:spacing w:val="50"/>
        <w:sz w:val="44"/>
        <w:szCs w:val="44"/>
      </w:rPr>
    </w:pPr>
  </w:p>
  <w:p w14:paraId="62DB7248" w14:textId="77777777" w:rsidR="007D5556" w:rsidRPr="00060467" w:rsidRDefault="007D5556" w:rsidP="004C31CB">
    <w:pPr>
      <w:spacing w:before="360"/>
      <w:jc w:val="center"/>
      <w:rPr>
        <w:rFonts w:ascii="Candara" w:hAnsi="Candara"/>
        <w:b/>
        <w:color w:val="003561"/>
        <w:spacing w:val="50"/>
        <w:sz w:val="32"/>
        <w:szCs w:val="32"/>
      </w:rPr>
    </w:pPr>
    <w:r w:rsidRPr="00060467">
      <w:rPr>
        <w:rFonts w:ascii="Candara" w:hAnsi="Candara"/>
        <w:b/>
        <w:color w:val="003561"/>
        <w:spacing w:val="50"/>
        <w:sz w:val="44"/>
        <w:szCs w:val="44"/>
      </w:rPr>
      <w:t>C</w:t>
    </w:r>
    <w:r w:rsidRPr="00060467">
      <w:rPr>
        <w:rFonts w:ascii="Candara" w:hAnsi="Candara"/>
        <w:b/>
        <w:color w:val="003561"/>
        <w:spacing w:val="50"/>
        <w:sz w:val="32"/>
        <w:szCs w:val="32"/>
      </w:rPr>
      <w:t xml:space="preserve">ONSORZIO </w:t>
    </w:r>
    <w:r w:rsidRPr="00060467">
      <w:rPr>
        <w:rFonts w:ascii="Candara" w:hAnsi="Candara"/>
        <w:b/>
        <w:color w:val="003561"/>
        <w:spacing w:val="50"/>
        <w:sz w:val="44"/>
        <w:szCs w:val="44"/>
      </w:rPr>
      <w:t>I</w:t>
    </w:r>
    <w:r w:rsidRPr="00060467">
      <w:rPr>
        <w:rFonts w:ascii="Candara" w:hAnsi="Candara"/>
        <w:b/>
        <w:color w:val="003561"/>
        <w:spacing w:val="50"/>
        <w:sz w:val="32"/>
        <w:szCs w:val="32"/>
      </w:rPr>
      <w:t xml:space="preserve">NDUSTRIALE </w:t>
    </w:r>
    <w:r w:rsidRPr="00060467">
      <w:rPr>
        <w:rFonts w:ascii="Candara" w:hAnsi="Candara"/>
        <w:b/>
        <w:color w:val="003561"/>
        <w:spacing w:val="50"/>
        <w:sz w:val="44"/>
        <w:szCs w:val="44"/>
      </w:rPr>
      <w:t>P</w:t>
    </w:r>
    <w:r w:rsidRPr="00060467">
      <w:rPr>
        <w:rFonts w:ascii="Candara" w:hAnsi="Candara"/>
        <w:b/>
        <w:color w:val="003561"/>
        <w:spacing w:val="50"/>
        <w:sz w:val="32"/>
        <w:szCs w:val="32"/>
      </w:rPr>
      <w:t>ROVINCIALE</w:t>
    </w:r>
  </w:p>
  <w:p w14:paraId="17BC1D22" w14:textId="77777777" w:rsidR="000E3305" w:rsidRPr="000F2B69" w:rsidRDefault="007D5556" w:rsidP="004C31CB">
    <w:pPr>
      <w:spacing w:after="120"/>
      <w:jc w:val="center"/>
      <w:rPr>
        <w:color w:val="003561"/>
        <w:spacing w:val="30"/>
        <w:sz w:val="34"/>
        <w:szCs w:val="34"/>
      </w:rPr>
    </w:pPr>
    <w:r w:rsidRPr="00060467">
      <w:rPr>
        <w:rFonts w:ascii="Candara" w:hAnsi="Candara"/>
        <w:color w:val="003561"/>
        <w:spacing w:val="30"/>
        <w:sz w:val="34"/>
        <w:szCs w:val="34"/>
      </w:rPr>
      <w:t>SASSARI</w:t>
    </w:r>
    <w:r w:rsidR="00C26B4F" w:rsidRPr="00060467">
      <w:rPr>
        <w:color w:val="003561"/>
        <w:spacing w:val="30"/>
        <w:sz w:val="34"/>
        <w:szCs w:val="34"/>
      </w:rPr>
      <w:t xml:space="preserve">        </w:t>
    </w:r>
  </w:p>
  <w:p w14:paraId="26B66730" w14:textId="77777777" w:rsidR="002A7D5F" w:rsidRPr="00060467" w:rsidRDefault="002A7D5F" w:rsidP="004246FE">
    <w:pPr>
      <w:spacing w:after="120"/>
      <w:rPr>
        <w:rFonts w:ascii="Calibri" w:hAnsi="Calibri" w:cs="Calibri"/>
        <w:color w:val="003561"/>
        <w:sz w:val="22"/>
        <w:szCs w:val="22"/>
        <w:lang w:val="en-US"/>
      </w:rPr>
    </w:pPr>
    <w:r w:rsidRPr="00060467">
      <w:rPr>
        <w:rFonts w:ascii="Calibri" w:hAnsi="Calibri" w:cs="Calibri"/>
        <w:color w:val="003561"/>
        <w:sz w:val="20"/>
        <w:szCs w:val="20"/>
        <w:lang w:val="en-US"/>
      </w:rPr>
      <w:t>Prot. n°.</w:t>
    </w:r>
    <w:r w:rsidR="001502A9">
      <w:rPr>
        <w:rFonts w:ascii="Calibri" w:hAnsi="Calibri" w:cs="Calibri"/>
        <w:color w:val="003561"/>
        <w:sz w:val="20"/>
        <w:szCs w:val="20"/>
        <w:lang w:val="en-US"/>
      </w:rPr>
      <w:t xml:space="preserve"> </w:t>
    </w:r>
    <w:r w:rsidR="001502A9" w:rsidRPr="00060467">
      <w:rPr>
        <w:rFonts w:ascii="Calibri" w:hAnsi="Calibri" w:cs="Calibri"/>
        <w:color w:val="003561"/>
        <w:sz w:val="20"/>
        <w:szCs w:val="20"/>
        <w:lang w:val="en-US"/>
      </w:rPr>
      <w:t>_____</w:t>
    </w:r>
    <w:r w:rsidR="001502A9">
      <w:rPr>
        <w:rFonts w:ascii="Calibri" w:hAnsi="Calibri" w:cs="Calibri"/>
        <w:color w:val="003561"/>
        <w:sz w:val="20"/>
        <w:szCs w:val="20"/>
        <w:lang w:val="en-US"/>
      </w:rPr>
      <w:t>_______________</w:t>
    </w:r>
  </w:p>
  <w:p w14:paraId="3EA15B01" w14:textId="77777777" w:rsidR="002A7D5F" w:rsidRPr="00060467" w:rsidRDefault="002A7D5F" w:rsidP="001502A9">
    <w:pPr>
      <w:pStyle w:val="Intestazione"/>
      <w:tabs>
        <w:tab w:val="clear" w:pos="9638"/>
        <w:tab w:val="right" w:pos="10206"/>
      </w:tabs>
      <w:rPr>
        <w:rFonts w:ascii="Calibri" w:hAnsi="Calibri" w:cs="Calibri"/>
        <w:iCs/>
        <w:color w:val="003561"/>
        <w:lang w:val="en-US"/>
      </w:rPr>
    </w:pPr>
    <w:r w:rsidRPr="00060467">
      <w:rPr>
        <w:rFonts w:ascii="Calibri" w:hAnsi="Calibri" w:cs="Calibri"/>
        <w:color w:val="003561"/>
        <w:sz w:val="20"/>
        <w:szCs w:val="20"/>
        <w:lang w:val="en-US"/>
      </w:rPr>
      <w:t xml:space="preserve">Tit. _____ </w:t>
    </w:r>
    <w:proofErr w:type="gramStart"/>
    <w:r w:rsidRPr="00060467">
      <w:rPr>
        <w:rFonts w:ascii="Calibri" w:hAnsi="Calibri" w:cs="Calibri"/>
        <w:color w:val="003561"/>
        <w:sz w:val="20"/>
        <w:szCs w:val="20"/>
        <w:lang w:val="en-US"/>
      </w:rPr>
      <w:t>Class._</w:t>
    </w:r>
    <w:proofErr w:type="gramEnd"/>
    <w:r w:rsidRPr="00060467">
      <w:rPr>
        <w:rFonts w:ascii="Calibri" w:hAnsi="Calibri" w:cs="Calibri"/>
        <w:color w:val="003561"/>
        <w:sz w:val="20"/>
        <w:szCs w:val="20"/>
        <w:lang w:val="en-US"/>
      </w:rPr>
      <w:t xml:space="preserve">_____ Cat._____                                                                               </w:t>
    </w:r>
    <w:r w:rsidR="004C31CB" w:rsidRPr="00060467">
      <w:rPr>
        <w:rFonts w:ascii="Calibri" w:hAnsi="Calibri" w:cs="Calibri"/>
        <w:color w:val="003561"/>
        <w:sz w:val="20"/>
        <w:szCs w:val="20"/>
        <w:lang w:val="en-US"/>
      </w:rPr>
      <w:tab/>
    </w:r>
    <w:r w:rsidRPr="00060467">
      <w:rPr>
        <w:rFonts w:ascii="Calibri" w:hAnsi="Calibri" w:cs="Calibri"/>
        <w:color w:val="003561"/>
        <w:sz w:val="20"/>
        <w:szCs w:val="20"/>
        <w:lang w:val="en-US"/>
      </w:rPr>
      <w:t xml:space="preserve">  Sassari,  ________</w:t>
    </w:r>
    <w:r w:rsidR="001502A9">
      <w:rPr>
        <w:rFonts w:ascii="Calibri" w:hAnsi="Calibri" w:cs="Calibri"/>
        <w:color w:val="003561"/>
        <w:sz w:val="20"/>
        <w:szCs w:val="20"/>
        <w:lang w:val="en-US"/>
      </w:rPr>
      <w:t>___</w:t>
    </w:r>
    <w:r w:rsidRPr="00060467">
      <w:rPr>
        <w:rFonts w:ascii="Calibri" w:hAnsi="Calibri" w:cs="Calibri"/>
        <w:color w:val="003561"/>
        <w:sz w:val="20"/>
        <w:szCs w:val="20"/>
        <w:lang w:val="en-US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655"/>
    <w:multiLevelType w:val="hybridMultilevel"/>
    <w:tmpl w:val="1C9CEA0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60B58F3"/>
    <w:multiLevelType w:val="hybridMultilevel"/>
    <w:tmpl w:val="4A8C47CE"/>
    <w:lvl w:ilvl="0" w:tplc="20ACDBA0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8260E25"/>
    <w:multiLevelType w:val="multilevel"/>
    <w:tmpl w:val="A3D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943A69"/>
    <w:multiLevelType w:val="multilevel"/>
    <w:tmpl w:val="10D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FF"/>
    <w:rsid w:val="00000C0C"/>
    <w:rsid w:val="00002190"/>
    <w:rsid w:val="00012AC1"/>
    <w:rsid w:val="00021679"/>
    <w:rsid w:val="000419B4"/>
    <w:rsid w:val="000434F2"/>
    <w:rsid w:val="00047952"/>
    <w:rsid w:val="00055137"/>
    <w:rsid w:val="00060467"/>
    <w:rsid w:val="000656B6"/>
    <w:rsid w:val="00067DF2"/>
    <w:rsid w:val="00077DE2"/>
    <w:rsid w:val="000847A1"/>
    <w:rsid w:val="000A3EBA"/>
    <w:rsid w:val="000B512F"/>
    <w:rsid w:val="000C49FB"/>
    <w:rsid w:val="000D15EB"/>
    <w:rsid w:val="000D1AC6"/>
    <w:rsid w:val="000E02DF"/>
    <w:rsid w:val="000E3305"/>
    <w:rsid w:val="000E3DEB"/>
    <w:rsid w:val="000E5B30"/>
    <w:rsid w:val="000E7D38"/>
    <w:rsid w:val="000F01E0"/>
    <w:rsid w:val="000F2B69"/>
    <w:rsid w:val="000F383E"/>
    <w:rsid w:val="001043CD"/>
    <w:rsid w:val="0010553C"/>
    <w:rsid w:val="00112B2B"/>
    <w:rsid w:val="001159EA"/>
    <w:rsid w:val="00123D38"/>
    <w:rsid w:val="00131705"/>
    <w:rsid w:val="0014294D"/>
    <w:rsid w:val="001442A0"/>
    <w:rsid w:val="001462AB"/>
    <w:rsid w:val="00146530"/>
    <w:rsid w:val="00147D23"/>
    <w:rsid w:val="001502A9"/>
    <w:rsid w:val="001515EA"/>
    <w:rsid w:val="00152F44"/>
    <w:rsid w:val="00154C01"/>
    <w:rsid w:val="00155230"/>
    <w:rsid w:val="00171BCD"/>
    <w:rsid w:val="00175E8C"/>
    <w:rsid w:val="001833E5"/>
    <w:rsid w:val="001A4567"/>
    <w:rsid w:val="001A6CA2"/>
    <w:rsid w:val="001B1DAB"/>
    <w:rsid w:val="001F35E9"/>
    <w:rsid w:val="001F3A2D"/>
    <w:rsid w:val="0020480F"/>
    <w:rsid w:val="00215230"/>
    <w:rsid w:val="00220C53"/>
    <w:rsid w:val="00222213"/>
    <w:rsid w:val="002252FE"/>
    <w:rsid w:val="00230CDD"/>
    <w:rsid w:val="00231808"/>
    <w:rsid w:val="00233677"/>
    <w:rsid w:val="00235F57"/>
    <w:rsid w:val="002367DF"/>
    <w:rsid w:val="00237EE7"/>
    <w:rsid w:val="0024023E"/>
    <w:rsid w:val="00256066"/>
    <w:rsid w:val="00256314"/>
    <w:rsid w:val="00270551"/>
    <w:rsid w:val="00286635"/>
    <w:rsid w:val="00293BE9"/>
    <w:rsid w:val="002A0695"/>
    <w:rsid w:val="002A7D5F"/>
    <w:rsid w:val="002C4052"/>
    <w:rsid w:val="002D2E27"/>
    <w:rsid w:val="002D3D8F"/>
    <w:rsid w:val="002D5EA7"/>
    <w:rsid w:val="002E2E19"/>
    <w:rsid w:val="00303483"/>
    <w:rsid w:val="003035D2"/>
    <w:rsid w:val="00304432"/>
    <w:rsid w:val="00306CF5"/>
    <w:rsid w:val="0033655C"/>
    <w:rsid w:val="00340908"/>
    <w:rsid w:val="00361134"/>
    <w:rsid w:val="00363B89"/>
    <w:rsid w:val="00367CB9"/>
    <w:rsid w:val="00386727"/>
    <w:rsid w:val="003A493B"/>
    <w:rsid w:val="003A5927"/>
    <w:rsid w:val="003A6CC7"/>
    <w:rsid w:val="003B7359"/>
    <w:rsid w:val="003C2E07"/>
    <w:rsid w:val="003E0DED"/>
    <w:rsid w:val="003E1BB3"/>
    <w:rsid w:val="003E7A51"/>
    <w:rsid w:val="003F350E"/>
    <w:rsid w:val="00420E63"/>
    <w:rsid w:val="004246FE"/>
    <w:rsid w:val="00430C49"/>
    <w:rsid w:val="004359E5"/>
    <w:rsid w:val="0044707B"/>
    <w:rsid w:val="00451235"/>
    <w:rsid w:val="00471CCA"/>
    <w:rsid w:val="00472707"/>
    <w:rsid w:val="0047418C"/>
    <w:rsid w:val="00484AB7"/>
    <w:rsid w:val="0048790B"/>
    <w:rsid w:val="00497B5E"/>
    <w:rsid w:val="004A08DA"/>
    <w:rsid w:val="004A24EB"/>
    <w:rsid w:val="004B0BCE"/>
    <w:rsid w:val="004B41F5"/>
    <w:rsid w:val="004C31CB"/>
    <w:rsid w:val="004C3AE6"/>
    <w:rsid w:val="004C40B3"/>
    <w:rsid w:val="004C7E87"/>
    <w:rsid w:val="004D428D"/>
    <w:rsid w:val="004F6B50"/>
    <w:rsid w:val="00504DC7"/>
    <w:rsid w:val="0051061F"/>
    <w:rsid w:val="0051407B"/>
    <w:rsid w:val="00530B10"/>
    <w:rsid w:val="00547EBE"/>
    <w:rsid w:val="00561502"/>
    <w:rsid w:val="00561833"/>
    <w:rsid w:val="0056423D"/>
    <w:rsid w:val="00567DF1"/>
    <w:rsid w:val="005A31A1"/>
    <w:rsid w:val="005A6CA8"/>
    <w:rsid w:val="005B3405"/>
    <w:rsid w:val="005D25D1"/>
    <w:rsid w:val="005D75C6"/>
    <w:rsid w:val="005F0CEB"/>
    <w:rsid w:val="005F2A9E"/>
    <w:rsid w:val="005F71C1"/>
    <w:rsid w:val="00602EBF"/>
    <w:rsid w:val="00607D9C"/>
    <w:rsid w:val="00610684"/>
    <w:rsid w:val="0062146D"/>
    <w:rsid w:val="0062183C"/>
    <w:rsid w:val="00622736"/>
    <w:rsid w:val="00630068"/>
    <w:rsid w:val="0064217C"/>
    <w:rsid w:val="00652AA5"/>
    <w:rsid w:val="00654384"/>
    <w:rsid w:val="00660586"/>
    <w:rsid w:val="006718F5"/>
    <w:rsid w:val="006733E1"/>
    <w:rsid w:val="0067736A"/>
    <w:rsid w:val="00690EF9"/>
    <w:rsid w:val="006B3E7B"/>
    <w:rsid w:val="006B50FA"/>
    <w:rsid w:val="006C5E1A"/>
    <w:rsid w:val="006D676C"/>
    <w:rsid w:val="006E39EE"/>
    <w:rsid w:val="006F3AB0"/>
    <w:rsid w:val="00705345"/>
    <w:rsid w:val="007111A8"/>
    <w:rsid w:val="00713A17"/>
    <w:rsid w:val="00717AED"/>
    <w:rsid w:val="007237E7"/>
    <w:rsid w:val="00742548"/>
    <w:rsid w:val="00747200"/>
    <w:rsid w:val="00753A15"/>
    <w:rsid w:val="0076255C"/>
    <w:rsid w:val="007632D8"/>
    <w:rsid w:val="007660D4"/>
    <w:rsid w:val="00773F49"/>
    <w:rsid w:val="00782DC1"/>
    <w:rsid w:val="0078753C"/>
    <w:rsid w:val="00787DD5"/>
    <w:rsid w:val="007925D4"/>
    <w:rsid w:val="007A55C1"/>
    <w:rsid w:val="007B2DD8"/>
    <w:rsid w:val="007B7D45"/>
    <w:rsid w:val="007C4093"/>
    <w:rsid w:val="007D5556"/>
    <w:rsid w:val="007E05F9"/>
    <w:rsid w:val="007E1E26"/>
    <w:rsid w:val="00823D8A"/>
    <w:rsid w:val="00825C23"/>
    <w:rsid w:val="00827090"/>
    <w:rsid w:val="00837547"/>
    <w:rsid w:val="00841364"/>
    <w:rsid w:val="00854D24"/>
    <w:rsid w:val="00873B62"/>
    <w:rsid w:val="00874434"/>
    <w:rsid w:val="00895A5A"/>
    <w:rsid w:val="008A3155"/>
    <w:rsid w:val="008B56CE"/>
    <w:rsid w:val="008C261D"/>
    <w:rsid w:val="008D7E7B"/>
    <w:rsid w:val="008E282F"/>
    <w:rsid w:val="008F025E"/>
    <w:rsid w:val="009003FA"/>
    <w:rsid w:val="00904F6D"/>
    <w:rsid w:val="00924AD4"/>
    <w:rsid w:val="00932F9D"/>
    <w:rsid w:val="00937A8E"/>
    <w:rsid w:val="009572B0"/>
    <w:rsid w:val="00957E4D"/>
    <w:rsid w:val="00967895"/>
    <w:rsid w:val="009747A9"/>
    <w:rsid w:val="00977D07"/>
    <w:rsid w:val="00982CB1"/>
    <w:rsid w:val="00987F1E"/>
    <w:rsid w:val="009A1A80"/>
    <w:rsid w:val="009A2D2F"/>
    <w:rsid w:val="009E1CDE"/>
    <w:rsid w:val="009E4589"/>
    <w:rsid w:val="009E5A36"/>
    <w:rsid w:val="00A018D6"/>
    <w:rsid w:val="00A034B2"/>
    <w:rsid w:val="00A048B1"/>
    <w:rsid w:val="00A107FA"/>
    <w:rsid w:val="00A1630E"/>
    <w:rsid w:val="00A3142F"/>
    <w:rsid w:val="00A34B59"/>
    <w:rsid w:val="00A351D2"/>
    <w:rsid w:val="00A45D0B"/>
    <w:rsid w:val="00A67647"/>
    <w:rsid w:val="00A841F7"/>
    <w:rsid w:val="00A90F5F"/>
    <w:rsid w:val="00A930E7"/>
    <w:rsid w:val="00A93509"/>
    <w:rsid w:val="00AA5C4D"/>
    <w:rsid w:val="00AC0D49"/>
    <w:rsid w:val="00AD42C1"/>
    <w:rsid w:val="00AD5AA1"/>
    <w:rsid w:val="00AD6ABF"/>
    <w:rsid w:val="00AF39BB"/>
    <w:rsid w:val="00AF5900"/>
    <w:rsid w:val="00B03AC3"/>
    <w:rsid w:val="00B067FF"/>
    <w:rsid w:val="00B11010"/>
    <w:rsid w:val="00B32EED"/>
    <w:rsid w:val="00B36665"/>
    <w:rsid w:val="00B41E35"/>
    <w:rsid w:val="00B65E3C"/>
    <w:rsid w:val="00B81C9E"/>
    <w:rsid w:val="00B849AC"/>
    <w:rsid w:val="00B9653C"/>
    <w:rsid w:val="00BA2F9B"/>
    <w:rsid w:val="00BA441F"/>
    <w:rsid w:val="00BA6468"/>
    <w:rsid w:val="00BA7D7C"/>
    <w:rsid w:val="00BB00DA"/>
    <w:rsid w:val="00BB395D"/>
    <w:rsid w:val="00BC68AE"/>
    <w:rsid w:val="00BF5816"/>
    <w:rsid w:val="00C038BA"/>
    <w:rsid w:val="00C0499A"/>
    <w:rsid w:val="00C05EE2"/>
    <w:rsid w:val="00C10123"/>
    <w:rsid w:val="00C118BC"/>
    <w:rsid w:val="00C20F11"/>
    <w:rsid w:val="00C259C8"/>
    <w:rsid w:val="00C26B4F"/>
    <w:rsid w:val="00C306CF"/>
    <w:rsid w:val="00C319F1"/>
    <w:rsid w:val="00C45008"/>
    <w:rsid w:val="00C616F7"/>
    <w:rsid w:val="00C62B0C"/>
    <w:rsid w:val="00C8003B"/>
    <w:rsid w:val="00C828EE"/>
    <w:rsid w:val="00CA6350"/>
    <w:rsid w:val="00CA6A77"/>
    <w:rsid w:val="00CB17D2"/>
    <w:rsid w:val="00CC6FA7"/>
    <w:rsid w:val="00CD19DE"/>
    <w:rsid w:val="00CE1411"/>
    <w:rsid w:val="00CE546C"/>
    <w:rsid w:val="00CF2213"/>
    <w:rsid w:val="00CF5871"/>
    <w:rsid w:val="00CF7594"/>
    <w:rsid w:val="00D03C0E"/>
    <w:rsid w:val="00D1015F"/>
    <w:rsid w:val="00D11C9A"/>
    <w:rsid w:val="00D125D0"/>
    <w:rsid w:val="00D33426"/>
    <w:rsid w:val="00D36ACD"/>
    <w:rsid w:val="00D40250"/>
    <w:rsid w:val="00D4479A"/>
    <w:rsid w:val="00D51E0C"/>
    <w:rsid w:val="00D54F0E"/>
    <w:rsid w:val="00D64885"/>
    <w:rsid w:val="00D768A7"/>
    <w:rsid w:val="00D82030"/>
    <w:rsid w:val="00DA10BC"/>
    <w:rsid w:val="00DB13A6"/>
    <w:rsid w:val="00DC004F"/>
    <w:rsid w:val="00DD2744"/>
    <w:rsid w:val="00DD6A36"/>
    <w:rsid w:val="00DD6EEF"/>
    <w:rsid w:val="00DD7682"/>
    <w:rsid w:val="00DE52E0"/>
    <w:rsid w:val="00DE6130"/>
    <w:rsid w:val="00DE6A12"/>
    <w:rsid w:val="00E04E64"/>
    <w:rsid w:val="00E11D8C"/>
    <w:rsid w:val="00E14BA3"/>
    <w:rsid w:val="00E156CE"/>
    <w:rsid w:val="00E25D42"/>
    <w:rsid w:val="00E3161F"/>
    <w:rsid w:val="00E319DE"/>
    <w:rsid w:val="00E431AF"/>
    <w:rsid w:val="00E44A51"/>
    <w:rsid w:val="00E458EB"/>
    <w:rsid w:val="00E45E1C"/>
    <w:rsid w:val="00E549BA"/>
    <w:rsid w:val="00E64DCF"/>
    <w:rsid w:val="00E7051D"/>
    <w:rsid w:val="00E76D69"/>
    <w:rsid w:val="00EA09A1"/>
    <w:rsid w:val="00EA599C"/>
    <w:rsid w:val="00EB0792"/>
    <w:rsid w:val="00EB0F82"/>
    <w:rsid w:val="00EB4D16"/>
    <w:rsid w:val="00EB4F00"/>
    <w:rsid w:val="00EB5798"/>
    <w:rsid w:val="00F1049D"/>
    <w:rsid w:val="00F10D35"/>
    <w:rsid w:val="00F11115"/>
    <w:rsid w:val="00F22DF7"/>
    <w:rsid w:val="00F239E4"/>
    <w:rsid w:val="00F24F27"/>
    <w:rsid w:val="00F276E3"/>
    <w:rsid w:val="00F32069"/>
    <w:rsid w:val="00F54806"/>
    <w:rsid w:val="00F557D8"/>
    <w:rsid w:val="00F5777F"/>
    <w:rsid w:val="00F6646A"/>
    <w:rsid w:val="00F755CB"/>
    <w:rsid w:val="00F80068"/>
    <w:rsid w:val="00F80096"/>
    <w:rsid w:val="00F821EF"/>
    <w:rsid w:val="00FA31B6"/>
    <w:rsid w:val="00FB1841"/>
    <w:rsid w:val="00FB3C38"/>
    <w:rsid w:val="00FB56C9"/>
    <w:rsid w:val="00FB59D0"/>
    <w:rsid w:val="00FD64A1"/>
    <w:rsid w:val="00FE1ECE"/>
    <w:rsid w:val="00FE3A4D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42C503"/>
  <w15:chartTrackingRefBased/>
  <w15:docId w15:val="{01FB6FE0-BD96-4306-A288-94FAB97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7A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F71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47200"/>
    <w:pPr>
      <w:keepNext/>
      <w:autoSpaceDE w:val="0"/>
      <w:autoSpaceDN w:val="0"/>
      <w:adjustRightInd w:val="0"/>
      <w:spacing w:line="360" w:lineRule="auto"/>
      <w:outlineLvl w:val="2"/>
    </w:pPr>
    <w:rPr>
      <w:rFonts w:ascii="Arial" w:hAnsi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7472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3B8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0348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A67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B3405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B3405"/>
    <w:rPr>
      <w:sz w:val="24"/>
      <w:szCs w:val="24"/>
    </w:rPr>
  </w:style>
  <w:style w:type="character" w:styleId="Collegamentoipertestuale">
    <w:name w:val="Hyperlink"/>
    <w:uiPriority w:val="99"/>
    <w:unhideWhenUsed/>
    <w:rsid w:val="00D64885"/>
    <w:rPr>
      <w:color w:val="0000CC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6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64885"/>
    <w:rPr>
      <w:rFonts w:ascii="Courier New" w:hAnsi="Courier New" w:cs="Courier New"/>
      <w:color w:val="000000"/>
    </w:rPr>
  </w:style>
  <w:style w:type="character" w:styleId="Testosegnaposto">
    <w:name w:val="Placeholder Text"/>
    <w:uiPriority w:val="99"/>
    <w:semiHidden/>
    <w:rsid w:val="00AC0D49"/>
    <w:rPr>
      <w:color w:val="808080"/>
    </w:rPr>
  </w:style>
  <w:style w:type="character" w:customStyle="1" w:styleId="Titolo3Carattere">
    <w:name w:val="Titolo 3 Carattere"/>
    <w:link w:val="Titolo3"/>
    <w:rsid w:val="00747200"/>
    <w:rPr>
      <w:rFonts w:ascii="Arial" w:hAnsi="Arial"/>
      <w:b/>
      <w:bCs/>
      <w:sz w:val="24"/>
      <w:szCs w:val="24"/>
    </w:rPr>
  </w:style>
  <w:style w:type="character" w:customStyle="1" w:styleId="Titolo6Carattere">
    <w:name w:val="Titolo 6 Carattere"/>
    <w:link w:val="Titolo6"/>
    <w:rsid w:val="00747200"/>
    <w:rPr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747200"/>
    <w:pPr>
      <w:autoSpaceDE w:val="0"/>
      <w:autoSpaceDN w:val="0"/>
      <w:adjustRightInd w:val="0"/>
      <w:spacing w:line="480" w:lineRule="auto"/>
      <w:ind w:firstLine="1134"/>
      <w:jc w:val="both"/>
    </w:pPr>
    <w:rPr>
      <w:rFonts w:ascii="Arial" w:hAnsi="Arial"/>
      <w:sz w:val="28"/>
    </w:rPr>
  </w:style>
  <w:style w:type="character" w:customStyle="1" w:styleId="RientrocorpodeltestoCarattere">
    <w:name w:val="Rientro corpo del testo Carattere"/>
    <w:link w:val="Rientrocorpodeltesto"/>
    <w:rsid w:val="00747200"/>
    <w:rPr>
      <w:rFonts w:ascii="Arial" w:hAnsi="Arial"/>
      <w:sz w:val="28"/>
      <w:szCs w:val="24"/>
    </w:rPr>
  </w:style>
  <w:style w:type="paragraph" w:customStyle="1" w:styleId="Corpodeltesto">
    <w:name w:val="Corpo del testo"/>
    <w:basedOn w:val="Normale"/>
    <w:link w:val="CorpodeltestoCarattere"/>
    <w:rsid w:val="00747200"/>
    <w:pPr>
      <w:autoSpaceDE w:val="0"/>
      <w:autoSpaceDN w:val="0"/>
      <w:adjustRightInd w:val="0"/>
      <w:spacing w:line="360" w:lineRule="auto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rsid w:val="00747200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F6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5F71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e">
    <w:name w:val="Revision"/>
    <w:hidden/>
    <w:uiPriority w:val="99"/>
    <w:semiHidden/>
    <w:rsid w:val="00A31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iu\Desktop\Modello%20Carta%20Intestat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6CC7-1FE1-4D2C-98DE-637F8A6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2018</Template>
  <TotalTime>1</TotalTime>
  <Pages>3</Pages>
  <Words>671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 INDUSTRIALE PROVINCIALE DI  SASSARI</vt:lpstr>
    </vt:vector>
  </TitlesOfParts>
  <Company>Consorzio Industriale Provinciale Sassari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 INDUSTRIALE PROVINCIALE DI  SASSARI</dc:title>
  <dc:subject/>
  <dc:creator>Ing. Mirella Becciu - Ufficio Tecnico CIPSS</dc:creator>
  <cp:keywords/>
  <cp:lastModifiedBy>Studio Leone</cp:lastModifiedBy>
  <cp:revision>4</cp:revision>
  <cp:lastPrinted>2018-01-24T09:43:00Z</cp:lastPrinted>
  <dcterms:created xsi:type="dcterms:W3CDTF">2023-12-22T08:38:00Z</dcterms:created>
  <dcterms:modified xsi:type="dcterms:W3CDTF">2023-12-22T14:59:00Z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-1441280365</vt:i4>
  </property>
</Properties>
</file>